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C44E61" w:rsidRDefault="00E15C74" w:rsidP="00D027C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44E61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C44E61">
        <w:trPr>
          <w:trHeight w:val="977"/>
        </w:trPr>
        <w:tc>
          <w:tcPr>
            <w:tcW w:w="3062" w:type="dxa"/>
          </w:tcPr>
          <w:p w:rsidR="00BA178E" w:rsidRPr="00C44E61" w:rsidRDefault="00E15C74" w:rsidP="00D027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4E61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C44E61" w:rsidRDefault="00594E3E" w:rsidP="00D027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594E3E">
              <w:rPr>
                <w:rFonts w:ascii="Times New Roman" w:hAnsi="Times New Roman" w:cs="Times New Roman"/>
                <w:b/>
              </w:rPr>
              <w:t>JSPCR-2994</w:t>
            </w:r>
            <w:bookmarkEnd w:id="0"/>
          </w:p>
        </w:tc>
        <w:tc>
          <w:tcPr>
            <w:tcW w:w="3600" w:type="dxa"/>
          </w:tcPr>
          <w:p w:rsidR="00BA178E" w:rsidRPr="00C44E61" w:rsidRDefault="00E15C74" w:rsidP="00D027C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44E61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C44E61" w:rsidRDefault="00BA178E" w:rsidP="00D027C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C44E61" w:rsidRDefault="00594E3E" w:rsidP="00D027C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94E3E">
              <w:rPr>
                <w:rFonts w:ascii="Times New Roman" w:hAnsi="Times New Roman" w:cs="Times New Roman"/>
                <w:b/>
                <w:bCs/>
                <w:lang w:val="en-GB"/>
              </w:rPr>
              <w:t>Ida Keisuke</w:t>
            </w:r>
          </w:p>
        </w:tc>
        <w:tc>
          <w:tcPr>
            <w:tcW w:w="3443" w:type="dxa"/>
          </w:tcPr>
          <w:p w:rsidR="00BA178E" w:rsidRPr="00C44E61" w:rsidRDefault="00E15C74" w:rsidP="00D027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C44E61">
        <w:trPr>
          <w:trHeight w:val="413"/>
        </w:trPr>
        <w:tc>
          <w:tcPr>
            <w:tcW w:w="3062" w:type="dxa"/>
            <w:vAlign w:val="center"/>
          </w:tcPr>
          <w:p w:rsidR="00BA178E" w:rsidRPr="00C44E61" w:rsidRDefault="00E15C74" w:rsidP="00D027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C44E61" w:rsidRDefault="00E15C74" w:rsidP="00D027C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44E61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594E3E" w:rsidRDefault="00E15C74" w:rsidP="00594E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E3E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C44E61">
        <w:trPr>
          <w:trHeight w:val="440"/>
        </w:trPr>
        <w:tc>
          <w:tcPr>
            <w:tcW w:w="3062" w:type="dxa"/>
            <w:vAlign w:val="center"/>
          </w:tcPr>
          <w:p w:rsidR="00BA178E" w:rsidRPr="00C44E61" w:rsidRDefault="00E15C74" w:rsidP="00D027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C44E61" w:rsidRDefault="00E15C74" w:rsidP="00D027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C44E61" w:rsidRDefault="00E15C74" w:rsidP="00D027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C44E61">
        <w:trPr>
          <w:trHeight w:val="2240"/>
        </w:trPr>
        <w:tc>
          <w:tcPr>
            <w:tcW w:w="10105" w:type="dxa"/>
            <w:gridSpan w:val="3"/>
          </w:tcPr>
          <w:p w:rsidR="00AA7B07" w:rsidRPr="00C44E61" w:rsidRDefault="00E15C74" w:rsidP="00D027C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C44E6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3E65F1" w:rsidRPr="00C44E6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594E3E" w:rsidRPr="00594E3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Modified stomach-partitioning gastrojejunostomy with jejunal pouch for gastric outlet obstruction</w:t>
            </w:r>
          </w:p>
          <w:p w:rsidR="00D027C1" w:rsidRDefault="00E15C74" w:rsidP="00D027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44E6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C44E61">
              <w:rPr>
                <w:rFonts w:ascii="Times New Roman" w:hAnsi="Times New Roman" w:cs="Times New Roman"/>
              </w:rPr>
              <w:t xml:space="preserve">: </w:t>
            </w:r>
            <w:r w:rsidR="009121B9" w:rsidRPr="00C44E61">
              <w:rPr>
                <w:rFonts w:ascii="Times New Roman" w:hAnsi="Times New Roman" w:cs="Times New Roman"/>
              </w:rPr>
              <w:t>-</w:t>
            </w:r>
            <w:r w:rsidR="000C4B93" w:rsidRPr="00C44E61">
              <w:rPr>
                <w:rFonts w:ascii="Times New Roman" w:hAnsi="Times New Roman" w:cs="Times New Roman"/>
              </w:rPr>
              <w:t xml:space="preserve"> </w:t>
            </w:r>
            <w:r w:rsidR="00D027C1" w:rsidRPr="00D027C1">
              <w:rPr>
                <w:rFonts w:ascii="Times New Roman" w:hAnsi="Times New Roman" w:cs="Times New Roman"/>
              </w:rPr>
              <w:t>The study introduces a novel surgical technique. This is a relevant clinical topic with implications for managing a challenging and often palliative condition.</w:t>
            </w:r>
            <w:r w:rsidR="00D027C1">
              <w:rPr>
                <w:rFonts w:ascii="Times New Roman" w:hAnsi="Times New Roman" w:cs="Times New Roman"/>
              </w:rPr>
              <w:t xml:space="preserve"> </w:t>
            </w:r>
            <w:r w:rsidR="00D027C1" w:rsidRPr="00D027C1">
              <w:rPr>
                <w:rFonts w:ascii="Times New Roman" w:hAnsi="Times New Roman" w:cs="Times New Roman"/>
              </w:rPr>
              <w:t>The manuscript demonstrates significant merit and warrants consideration for publication, contingent upon revisions. Specifically, enhancements in writing clarity and a more thorough discussion of methodological limitations are recommended. Please find a detailed, highlighted by the comment’s icons on the main manuscript</w:t>
            </w:r>
          </w:p>
          <w:p w:rsidR="00D027C1" w:rsidRPr="00D027C1" w:rsidRDefault="00D027C1" w:rsidP="00D027C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027C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study addresses a pertinent clinical challenge improving postoperative outcomes in GOO patients with poor prognosis through a novel surgical approach. The procedure is thoroughly described and illustrated, aiding reproducibility and comprehension.</w:t>
            </w:r>
          </w:p>
          <w:p w:rsidR="00D027C1" w:rsidRPr="00D027C1" w:rsidRDefault="00D027C1" w:rsidP="00D027C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027C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use of a control group (simple anastomosis) allows for meaningful comparison of outcomes, enhancing the credibility of the reported benefits. Key indicators such as time to liquid/soft diet, delayed gastric emptying (DGE), and complication rates are appropriate and clinically important.</w:t>
            </w:r>
          </w:p>
          <w:p w:rsidR="00D027C1" w:rsidRPr="00D027C1" w:rsidRDefault="00D027C1" w:rsidP="00D027C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027C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While the clinical context is introduced, the rationale for choosing a jejunal pouch is not sufficiently justified by existing literature.</w:t>
            </w:r>
            <w:r w:rsidRPr="00D027C1">
              <w:rPr>
                <w:bCs/>
                <w:shd w:val="clear" w:color="auto" w:fill="FFFFFF"/>
                <w:lang w:val="en-IN" w:eastAsia="en-IN"/>
              </w:rPr>
              <w:t xml:space="preserve"> </w:t>
            </w:r>
            <w:r w:rsidRPr="00D027C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Expand the literature review with recent evidence supporting jejunal pouch benefits in bypass surgeries.</w:t>
            </w:r>
          </w:p>
          <w:p w:rsidR="00594E3E" w:rsidRDefault="00594E3E" w:rsidP="00D027C1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sample size is small (n=27), and no power analysis is provided. A justification for the sample size or a </w:t>
            </w:r>
            <w:proofErr w:type="spellStart"/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multicenter</w:t>
            </w:r>
            <w:proofErr w:type="spellEnd"/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collaboration would support the section, clarify how patients were allocated to </w:t>
            </w:r>
            <w:proofErr w:type="spellStart"/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MSGJstomy</w:t>
            </w:r>
            <w:proofErr w:type="spellEnd"/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vs. simple anastomosis (randomization/consecutive recruitment?). </w:t>
            </w:r>
          </w:p>
          <w:p w:rsidR="00594E3E" w:rsidRDefault="00594E3E" w:rsidP="00D027C1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Define all outcomes and statistical methods in more detail, including confidence intervals where relevant. Report effect sizes (e.g., mean differences) alongside p-values, especially for non-significant results (e.g., operative time). </w:t>
            </w:r>
          </w:p>
          <w:p w:rsidR="00594E3E" w:rsidRPr="00594E3E" w:rsidRDefault="00594E3E" w:rsidP="00594E3E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Provide a critical evaluation of your technique versus alternatives. Discuss the retrospective design and its impact on your conclusions. Expand on implications for future prospective or </w:t>
            </w:r>
            <w:proofErr w:type="spellStart"/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multicenter</w:t>
            </w:r>
            <w:proofErr w:type="spellEnd"/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studies. </w:t>
            </w:r>
          </w:p>
          <w:p w:rsidR="00BA178E" w:rsidRPr="00594E3E" w:rsidRDefault="00E15C74" w:rsidP="00594E3E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1477CF"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ajor</w:t>
            </w:r>
            <w:r w:rsidRPr="00594E3E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C44E61" w:rsidRDefault="00BA178E" w:rsidP="00D027C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C44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283" w:rsidRDefault="00DE6283">
      <w:pPr>
        <w:spacing w:line="240" w:lineRule="auto"/>
      </w:pPr>
      <w:r>
        <w:separator/>
      </w:r>
    </w:p>
  </w:endnote>
  <w:endnote w:type="continuationSeparator" w:id="0">
    <w:p w:rsidR="00DE6283" w:rsidRDefault="00DE62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283" w:rsidRDefault="00DE6283">
      <w:pPr>
        <w:spacing w:after="0"/>
      </w:pPr>
      <w:r>
        <w:separator/>
      </w:r>
    </w:p>
  </w:footnote>
  <w:footnote w:type="continuationSeparator" w:id="0">
    <w:p w:rsidR="00DE6283" w:rsidRDefault="00DE62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945B7"/>
    <w:multiLevelType w:val="hybridMultilevel"/>
    <w:tmpl w:val="737CC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76869"/>
    <w:multiLevelType w:val="hybridMultilevel"/>
    <w:tmpl w:val="9F588D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D23"/>
    <w:rsid w:val="0000548D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3C18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014F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366C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E65F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1CD9"/>
    <w:rsid w:val="004725C3"/>
    <w:rsid w:val="004726E9"/>
    <w:rsid w:val="00473906"/>
    <w:rsid w:val="004740BF"/>
    <w:rsid w:val="00474494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4E3E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4802"/>
    <w:rsid w:val="00696F40"/>
    <w:rsid w:val="006A0AC2"/>
    <w:rsid w:val="006A1242"/>
    <w:rsid w:val="006A1E7E"/>
    <w:rsid w:val="006A33DC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978D1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7AE6"/>
    <w:rsid w:val="00B51458"/>
    <w:rsid w:val="00B52C96"/>
    <w:rsid w:val="00B54DF5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6687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4026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BF72AF"/>
    <w:rsid w:val="00C0320B"/>
    <w:rsid w:val="00C069F3"/>
    <w:rsid w:val="00C10651"/>
    <w:rsid w:val="00C1082B"/>
    <w:rsid w:val="00C114A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275D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4E61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52A"/>
    <w:rsid w:val="00C62C22"/>
    <w:rsid w:val="00C63048"/>
    <w:rsid w:val="00C635D0"/>
    <w:rsid w:val="00C647C3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27C1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92282"/>
    <w:rsid w:val="00D92A64"/>
    <w:rsid w:val="00D92F11"/>
    <w:rsid w:val="00D940FC"/>
    <w:rsid w:val="00D9547D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303D"/>
    <w:rsid w:val="00DE356E"/>
    <w:rsid w:val="00DE5488"/>
    <w:rsid w:val="00DE6283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4DD0"/>
    <w:rsid w:val="00E067B5"/>
    <w:rsid w:val="00E1003F"/>
    <w:rsid w:val="00E115E3"/>
    <w:rsid w:val="00E119B3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CAE"/>
    <w:rsid w:val="00E774A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A65AC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D6EF8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A7901-8F8A-4447-A5F8-2A61C86F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2025-05-12T12:24:00Z</dcterms:created>
  <dcterms:modified xsi:type="dcterms:W3CDTF">2025-05-12T12:24:00Z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